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PSHOA General Member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Tuesday, June 4, 2019 - 6pm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 report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Management company - cancelled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Front entrance - project ongoing, but backburner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Dues collections &amp; next steps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Replaced pool house gutters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Weir damage report - Have a bid out to repair - will pursue the contractors that damaged it to reimburse. Bid is $4,000 - $5,000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projects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Pool furniture replacement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Fountain replacement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Pool violations - we may move to key cards next year to eliminate the pool violators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Covenant violation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Emily Nichols, Zachary PD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 and Answers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to work together to remedy the problems and come up with a solution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Speeders in the neighborhood - Emily will send email to staff to do some patrol in the area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Parking in the street or on the dead-in - call a tow truck - expense is on homeowners - let the police know so they won’t be looking for stolen vehicle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Emily will follow up on it we can call tow truck on parked vehicles on dead ends / on streets impeding traffic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Open Forum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Covenants need a revision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need 85% vote on covenants from those in good standing or total?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